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How Funds Will Be Used</w:t>
      </w:r>
    </w:p>
    <w:p>
      <w:pPr>
        <w:spacing w:after="300"/>
      </w:pPr>
      <w:r>
        <w:rPr>
          <w:b/>
          <w:bCs/>
        </w:rPr>
        <w:t xml:space="preserve">Bella's Hair Studio — Funding Request: $8,000</w:t>
      </w:r>
    </w:p>
    <w:p>
      <w:pPr>
        <w:spacing w:after="200"/>
      </w:pPr>
      <w:r>
        <w:t xml:space="preserve">The funds raised through this campaign will be used to cover the core startup costs of opening the salon:</w:t>
      </w:r>
    </w:p>
    <w:p>
      <w:pPr>
        <w:spacing w:after="120"/>
      </w:pPr>
      <w:r>
        <w:t xml:space="preserve">Salon chairs, styling stations, and equipment — $3,500</w:t>
      </w:r>
    </w:p>
    <w:p>
      <w:pPr>
        <w:spacing w:after="120"/>
      </w:pPr>
      <w:r>
        <w:t xml:space="preserve">Initial inventory of hair color, styling products, and tools — $1,500</w:t>
      </w:r>
    </w:p>
    <w:p>
      <w:pPr>
        <w:spacing w:after="120"/>
      </w:pPr>
      <w:r>
        <w:t xml:space="preserve">Security deposit and first month's rent for studio space — $2,000</w:t>
      </w:r>
    </w:p>
    <w:p>
      <w:pPr>
        <w:spacing w:after="300"/>
      </w:pPr>
      <w:r>
        <w:t xml:space="preserve">Signage and local marketing (flyers, social media ads, business cards) — $1,000</w:t>
      </w:r>
    </w:p>
    <w:p>
      <w:pPr>
        <w:spacing w:after="300"/>
      </w:pPr>
      <w:r>
        <w:rPr>
          <w:b/>
          <w:bCs/>
        </w:rPr>
        <w:t xml:space="preserve">Total: $8,000</w:t>
      </w:r>
    </w:p>
    <w:p>
      <w:r>
        <w:t xml:space="preserve">Every dollar goes directly into getting the doors open and serving the first wave of clients. No portion of this funding is allocated toward owner salary or expenses unrelated to the studio's launch.</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2026-07-20T18:45:01.364Z</dcterms:created>
  <dcterms:modified xsi:type="dcterms:W3CDTF">2026-07-20T18:45:01.377Z</dcterms:modified>
</cp:coreProperties>
</file>

<file path=docProps/custom.xml><?xml version="1.0" encoding="utf-8"?>
<Properties xmlns="http://schemas.openxmlformats.org/officeDocument/2006/custom-properties" xmlns:vt="http://schemas.openxmlformats.org/officeDocument/2006/docPropsVTypes"/>
</file>